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D7" w:rsidRPr="00214019" w:rsidRDefault="009A49D7" w:rsidP="00214019">
      <w:pPr>
        <w:pStyle w:val="a4"/>
        <w:shd w:val="clear" w:color="auto" w:fill="FFFFFF"/>
        <w:spacing w:before="0" w:beforeAutospacing="0" w:after="393" w:afterAutospacing="0" w:line="628" w:lineRule="atLeast"/>
        <w:ind w:firstLine="480"/>
        <w:jc w:val="center"/>
        <w:rPr>
          <w:rFonts w:ascii="黑体" w:eastAsia="黑体" w:hAnsi="黑体" w:cs="Arial"/>
          <w:color w:val="333333"/>
          <w:sz w:val="52"/>
          <w:szCs w:val="52"/>
        </w:rPr>
      </w:pPr>
      <w:r w:rsidRPr="00214019">
        <w:rPr>
          <w:rStyle w:val="a5"/>
          <w:rFonts w:ascii="黑体" w:eastAsia="黑体" w:hAnsi="黑体" w:cs="Arial"/>
          <w:color w:val="333333"/>
          <w:sz w:val="52"/>
          <w:szCs w:val="52"/>
        </w:rPr>
        <w:t>中华人民共和国反间谍法</w:t>
      </w:r>
    </w:p>
    <w:p w:rsidR="009A49D7" w:rsidRDefault="009A49D7" w:rsidP="009A49D7">
      <w:pPr>
        <w:pStyle w:val="a4"/>
        <w:shd w:val="clear" w:color="auto" w:fill="FFFFFF"/>
        <w:spacing w:before="0" w:beforeAutospacing="0" w:after="393" w:afterAutospacing="0" w:line="628" w:lineRule="atLeast"/>
        <w:ind w:firstLine="480"/>
        <w:rPr>
          <w:rFonts w:ascii="Arial" w:hAnsi="Arial" w:cs="Arial"/>
          <w:color w:val="333333"/>
          <w:sz w:val="37"/>
          <w:szCs w:val="37"/>
        </w:rPr>
      </w:pPr>
      <w:r>
        <w:rPr>
          <w:rStyle w:val="a5"/>
          <w:rFonts w:ascii="Arial" w:hAnsi="Arial" w:cs="Arial"/>
          <w:color w:val="333333"/>
          <w:sz w:val="37"/>
          <w:szCs w:val="37"/>
        </w:rPr>
        <w:t>(2014</w:t>
      </w:r>
      <w:r>
        <w:rPr>
          <w:rStyle w:val="a5"/>
          <w:rFonts w:ascii="Arial" w:hAnsi="Arial" w:cs="Arial"/>
          <w:color w:val="333333"/>
          <w:sz w:val="37"/>
          <w:szCs w:val="37"/>
        </w:rPr>
        <w:t>年</w:t>
      </w:r>
      <w:r>
        <w:rPr>
          <w:rStyle w:val="a5"/>
          <w:rFonts w:ascii="Arial" w:hAnsi="Arial" w:cs="Arial"/>
          <w:color w:val="333333"/>
          <w:sz w:val="37"/>
          <w:szCs w:val="37"/>
        </w:rPr>
        <w:t>11</w:t>
      </w:r>
      <w:r>
        <w:rPr>
          <w:rStyle w:val="a5"/>
          <w:rFonts w:ascii="Arial" w:hAnsi="Arial" w:cs="Arial"/>
          <w:color w:val="333333"/>
          <w:sz w:val="37"/>
          <w:szCs w:val="37"/>
        </w:rPr>
        <w:t>月</w:t>
      </w:r>
      <w:r>
        <w:rPr>
          <w:rStyle w:val="a5"/>
          <w:rFonts w:ascii="Arial" w:hAnsi="Arial" w:cs="Arial"/>
          <w:color w:val="333333"/>
          <w:sz w:val="37"/>
          <w:szCs w:val="37"/>
        </w:rPr>
        <w:t>1</w:t>
      </w:r>
      <w:r>
        <w:rPr>
          <w:rStyle w:val="a5"/>
          <w:rFonts w:ascii="Arial" w:hAnsi="Arial" w:cs="Arial"/>
          <w:color w:val="333333"/>
          <w:sz w:val="37"/>
          <w:szCs w:val="37"/>
        </w:rPr>
        <w:t>日第十二届全国人民代表大会常务委员会第十一次会议通过</w:t>
      </w:r>
      <w:r>
        <w:rPr>
          <w:rStyle w:val="a5"/>
          <w:rFonts w:ascii="Arial" w:hAnsi="Arial" w:cs="Arial"/>
          <w:color w:val="333333"/>
          <w:sz w:val="37"/>
          <w:szCs w:val="37"/>
        </w:rPr>
        <w:t>)</w:t>
      </w:r>
    </w:p>
    <w:bookmarkStart w:id="0" w:name="7519110-7791705-5_1"/>
    <w:bookmarkEnd w:id="0"/>
    <w:p w:rsidR="009A49D7" w:rsidRDefault="0058171B" w:rsidP="009A49D7">
      <w:pPr>
        <w:pStyle w:val="3"/>
        <w:pBdr>
          <w:bottom w:val="single" w:sz="12" w:space="16" w:color="ECECEC"/>
        </w:pBdr>
        <w:shd w:val="clear" w:color="auto" w:fill="FFFFFF"/>
        <w:spacing w:before="524" w:beforeAutospacing="0" w:after="314" w:afterAutospacing="0" w:line="471" w:lineRule="atLeast"/>
        <w:rPr>
          <w:rFonts w:ascii="microsoft yahei" w:hAnsi="microsoft yahei" w:hint="eastAsia"/>
          <w:b w:val="0"/>
          <w:bCs w:val="0"/>
          <w:color w:val="333333"/>
          <w:sz w:val="37"/>
          <w:szCs w:val="37"/>
        </w:rPr>
      </w:pPr>
      <w:r>
        <w:rPr>
          <w:rFonts w:ascii="microsoft yahei" w:hAnsi="microsoft yahei" w:hint="eastAsia"/>
          <w:b w:val="0"/>
          <w:bCs w:val="0"/>
          <w:color w:val="333333"/>
          <w:sz w:val="37"/>
          <w:szCs w:val="37"/>
        </w:rPr>
        <w:fldChar w:fldCharType="begin"/>
      </w:r>
      <w:r w:rsidR="009A49D7">
        <w:rPr>
          <w:rFonts w:ascii="microsoft yahei" w:hAnsi="microsoft yahei" w:hint="eastAsia"/>
          <w:b w:val="0"/>
          <w:bCs w:val="0"/>
          <w:color w:val="333333"/>
          <w:sz w:val="37"/>
          <w:szCs w:val="37"/>
        </w:rPr>
        <w:instrText xml:space="preserve"> HYPERLINK "http://baike.so.com/doc/7519110-7791705.html" </w:instrText>
      </w:r>
      <w:r>
        <w:rPr>
          <w:rFonts w:ascii="microsoft yahei" w:hAnsi="microsoft yahei" w:hint="eastAsia"/>
          <w:b w:val="0"/>
          <w:bCs w:val="0"/>
          <w:color w:val="333333"/>
          <w:sz w:val="37"/>
          <w:szCs w:val="37"/>
        </w:rPr>
        <w:fldChar w:fldCharType="separate"/>
      </w:r>
      <w:r w:rsidR="009A49D7">
        <w:rPr>
          <w:rStyle w:val="a3"/>
          <w:rFonts w:ascii="microsoft yahei" w:hAnsi="microsoft yahei"/>
          <w:b w:val="0"/>
          <w:bCs w:val="0"/>
          <w:sz w:val="2"/>
          <w:szCs w:val="2"/>
        </w:rPr>
        <w:t>折叠</w:t>
      </w:r>
      <w:r>
        <w:rPr>
          <w:rFonts w:ascii="microsoft yahei" w:hAnsi="microsoft yahei" w:hint="eastAsia"/>
          <w:b w:val="0"/>
          <w:bCs w:val="0"/>
          <w:color w:val="333333"/>
          <w:sz w:val="37"/>
          <w:szCs w:val="37"/>
        </w:rPr>
        <w:fldChar w:fldCharType="end"/>
      </w:r>
      <w:r w:rsidR="009A49D7">
        <w:rPr>
          <w:rFonts w:ascii="microsoft yahei" w:hAnsi="microsoft yahei"/>
          <w:b w:val="0"/>
          <w:bCs w:val="0"/>
          <w:color w:val="333333"/>
          <w:sz w:val="47"/>
          <w:szCs w:val="47"/>
        </w:rPr>
        <w:t>目录</w:t>
      </w:r>
    </w:p>
    <w:p w:rsidR="009A49D7" w:rsidRDefault="009A49D7" w:rsidP="009A49D7">
      <w:pPr>
        <w:pStyle w:val="a4"/>
        <w:shd w:val="clear" w:color="auto" w:fill="FFFFFF"/>
        <w:spacing w:before="0" w:beforeAutospacing="0" w:after="393" w:afterAutospacing="0" w:line="628" w:lineRule="atLeast"/>
        <w:ind w:firstLine="480"/>
        <w:rPr>
          <w:rFonts w:ascii="Arial" w:hAnsi="Arial" w:cs="Arial"/>
          <w:color w:val="333333"/>
          <w:sz w:val="37"/>
          <w:szCs w:val="37"/>
        </w:rPr>
      </w:pPr>
      <w:r>
        <w:rPr>
          <w:rFonts w:ascii="Arial" w:hAnsi="Arial" w:cs="Arial"/>
          <w:color w:val="333333"/>
          <w:sz w:val="37"/>
          <w:szCs w:val="37"/>
        </w:rPr>
        <w:t>第一章</w:t>
      </w:r>
      <w:r>
        <w:rPr>
          <w:rFonts w:ascii="Arial" w:hAnsi="Arial" w:cs="Arial"/>
          <w:color w:val="333333"/>
          <w:sz w:val="37"/>
          <w:szCs w:val="37"/>
        </w:rPr>
        <w:t xml:space="preserve"> </w:t>
      </w:r>
      <w:r>
        <w:rPr>
          <w:rFonts w:ascii="Arial" w:hAnsi="Arial" w:cs="Arial"/>
          <w:color w:val="333333"/>
          <w:sz w:val="37"/>
          <w:szCs w:val="37"/>
        </w:rPr>
        <w:t>总则</w:t>
      </w:r>
    </w:p>
    <w:p w:rsidR="009A49D7" w:rsidRDefault="009A49D7" w:rsidP="009A49D7">
      <w:pPr>
        <w:pStyle w:val="a4"/>
        <w:shd w:val="clear" w:color="auto" w:fill="FFFFFF"/>
        <w:spacing w:before="0" w:beforeAutospacing="0" w:after="393" w:afterAutospacing="0" w:line="628" w:lineRule="atLeast"/>
        <w:ind w:firstLine="480"/>
        <w:rPr>
          <w:rFonts w:ascii="Arial" w:hAnsi="Arial" w:cs="Arial"/>
          <w:color w:val="333333"/>
          <w:sz w:val="37"/>
          <w:szCs w:val="37"/>
        </w:rPr>
      </w:pPr>
      <w:r>
        <w:rPr>
          <w:rFonts w:ascii="Arial" w:hAnsi="Arial" w:cs="Arial"/>
          <w:color w:val="333333"/>
          <w:sz w:val="37"/>
          <w:szCs w:val="37"/>
        </w:rPr>
        <w:t>第二章</w:t>
      </w:r>
      <w:r>
        <w:rPr>
          <w:rFonts w:ascii="Arial" w:hAnsi="Arial" w:cs="Arial"/>
          <w:color w:val="333333"/>
          <w:sz w:val="37"/>
          <w:szCs w:val="37"/>
        </w:rPr>
        <w:t xml:space="preserve"> </w:t>
      </w:r>
      <w:r>
        <w:rPr>
          <w:rFonts w:ascii="Arial" w:hAnsi="Arial" w:cs="Arial"/>
          <w:color w:val="333333"/>
          <w:sz w:val="37"/>
          <w:szCs w:val="37"/>
        </w:rPr>
        <w:t>国家安全机关在反间谍工作中的职权</w:t>
      </w:r>
    </w:p>
    <w:p w:rsidR="009A49D7" w:rsidRDefault="009A49D7" w:rsidP="009A49D7">
      <w:pPr>
        <w:pStyle w:val="a4"/>
        <w:shd w:val="clear" w:color="auto" w:fill="FFFFFF"/>
        <w:spacing w:before="0" w:beforeAutospacing="0" w:after="393" w:afterAutospacing="0" w:line="628" w:lineRule="atLeast"/>
        <w:ind w:firstLine="480"/>
        <w:rPr>
          <w:rFonts w:ascii="Arial" w:hAnsi="Arial" w:cs="Arial"/>
          <w:color w:val="333333"/>
          <w:sz w:val="37"/>
          <w:szCs w:val="37"/>
        </w:rPr>
      </w:pPr>
      <w:r>
        <w:rPr>
          <w:rFonts w:ascii="Arial" w:hAnsi="Arial" w:cs="Arial"/>
          <w:color w:val="333333"/>
          <w:sz w:val="37"/>
          <w:szCs w:val="37"/>
        </w:rPr>
        <w:t>第三章</w:t>
      </w:r>
      <w:r>
        <w:rPr>
          <w:rFonts w:ascii="Arial" w:hAnsi="Arial" w:cs="Arial"/>
          <w:color w:val="333333"/>
          <w:sz w:val="37"/>
          <w:szCs w:val="37"/>
        </w:rPr>
        <w:t xml:space="preserve"> </w:t>
      </w:r>
      <w:r>
        <w:rPr>
          <w:rFonts w:ascii="Arial" w:hAnsi="Arial" w:cs="Arial"/>
          <w:color w:val="333333"/>
          <w:sz w:val="37"/>
          <w:szCs w:val="37"/>
        </w:rPr>
        <w:t>公民和组织的义务和权利</w:t>
      </w:r>
    </w:p>
    <w:p w:rsidR="009A49D7" w:rsidRDefault="009A49D7" w:rsidP="009A49D7">
      <w:pPr>
        <w:pStyle w:val="a4"/>
        <w:shd w:val="clear" w:color="auto" w:fill="FFFFFF"/>
        <w:spacing w:before="0" w:beforeAutospacing="0" w:after="393" w:afterAutospacing="0" w:line="628" w:lineRule="atLeast"/>
        <w:ind w:firstLine="480"/>
        <w:rPr>
          <w:rFonts w:ascii="Arial" w:hAnsi="Arial" w:cs="Arial"/>
          <w:color w:val="333333"/>
          <w:sz w:val="37"/>
          <w:szCs w:val="37"/>
        </w:rPr>
      </w:pPr>
      <w:r>
        <w:rPr>
          <w:rFonts w:ascii="Arial" w:hAnsi="Arial" w:cs="Arial"/>
          <w:color w:val="333333"/>
          <w:sz w:val="37"/>
          <w:szCs w:val="37"/>
        </w:rPr>
        <w:t>第四章</w:t>
      </w:r>
      <w:r>
        <w:rPr>
          <w:rFonts w:ascii="Arial" w:hAnsi="Arial" w:cs="Arial"/>
          <w:color w:val="333333"/>
          <w:sz w:val="37"/>
          <w:szCs w:val="37"/>
        </w:rPr>
        <w:t xml:space="preserve"> </w:t>
      </w:r>
      <w:r>
        <w:rPr>
          <w:rFonts w:ascii="Arial" w:hAnsi="Arial" w:cs="Arial"/>
          <w:color w:val="333333"/>
          <w:sz w:val="37"/>
          <w:szCs w:val="37"/>
        </w:rPr>
        <w:t>法律责任</w:t>
      </w:r>
    </w:p>
    <w:p w:rsidR="009A49D7" w:rsidRDefault="009A49D7" w:rsidP="009A49D7">
      <w:pPr>
        <w:pStyle w:val="a4"/>
        <w:shd w:val="clear" w:color="auto" w:fill="FFFFFF"/>
        <w:spacing w:before="0" w:beforeAutospacing="0" w:after="393" w:afterAutospacing="0" w:line="628" w:lineRule="atLeast"/>
        <w:ind w:firstLine="480"/>
        <w:rPr>
          <w:rFonts w:ascii="Arial" w:hAnsi="Arial" w:cs="Arial"/>
          <w:color w:val="333333"/>
          <w:sz w:val="37"/>
          <w:szCs w:val="37"/>
        </w:rPr>
      </w:pPr>
      <w:r>
        <w:rPr>
          <w:rFonts w:ascii="Arial" w:hAnsi="Arial" w:cs="Arial"/>
          <w:color w:val="333333"/>
          <w:sz w:val="37"/>
          <w:szCs w:val="37"/>
        </w:rPr>
        <w:t>第五章</w:t>
      </w:r>
      <w:r>
        <w:rPr>
          <w:rFonts w:ascii="Arial" w:hAnsi="Arial" w:cs="Arial"/>
          <w:color w:val="333333"/>
          <w:sz w:val="37"/>
          <w:szCs w:val="37"/>
        </w:rPr>
        <w:t xml:space="preserve"> </w:t>
      </w:r>
      <w:r>
        <w:rPr>
          <w:rFonts w:ascii="Arial" w:hAnsi="Arial" w:cs="Arial"/>
          <w:color w:val="333333"/>
          <w:sz w:val="37"/>
          <w:szCs w:val="37"/>
        </w:rPr>
        <w:t>附则</w:t>
      </w:r>
    </w:p>
    <w:p w:rsidR="009A49D7" w:rsidRPr="009A49D7" w:rsidRDefault="009A49D7" w:rsidP="009A49D7">
      <w:pPr>
        <w:pStyle w:val="a4"/>
        <w:shd w:val="clear" w:color="auto" w:fill="FFFFFF"/>
        <w:spacing w:before="0" w:beforeAutospacing="0" w:after="393" w:afterAutospacing="0" w:line="628" w:lineRule="atLeast"/>
        <w:ind w:firstLine="480"/>
        <w:rPr>
          <w:rFonts w:ascii="Arial" w:hAnsi="Arial" w:cs="Arial"/>
          <w:color w:val="333333"/>
          <w:sz w:val="37"/>
          <w:szCs w:val="37"/>
        </w:rPr>
      </w:pPr>
    </w:p>
    <w:p w:rsidR="009A49D7" w:rsidRPr="009A49D7" w:rsidRDefault="0058171B" w:rsidP="009A49D7">
      <w:pPr>
        <w:widowControl/>
        <w:pBdr>
          <w:bottom w:val="single" w:sz="12" w:space="16" w:color="ECECEC"/>
        </w:pBdr>
        <w:shd w:val="clear" w:color="auto" w:fill="FFFFFF"/>
        <w:spacing w:before="524" w:after="314" w:line="471" w:lineRule="atLeast"/>
        <w:jc w:val="left"/>
        <w:outlineLvl w:val="2"/>
        <w:rPr>
          <w:rFonts w:ascii="microsoft yahei" w:eastAsia="宋体" w:hAnsi="microsoft yahei" w:cs="宋体" w:hint="eastAsia"/>
          <w:color w:val="333333"/>
          <w:kern w:val="0"/>
          <w:sz w:val="37"/>
          <w:szCs w:val="37"/>
        </w:rPr>
      </w:pPr>
      <w:hyperlink r:id="rId6" w:history="1">
        <w:r w:rsidR="009A49D7" w:rsidRPr="009A49D7">
          <w:rPr>
            <w:rFonts w:ascii="microsoft yahei" w:eastAsia="宋体" w:hAnsi="microsoft yahei" w:cs="宋体"/>
            <w:color w:val="0000FF"/>
            <w:kern w:val="0"/>
            <w:sz w:val="2"/>
          </w:rPr>
          <w:t>折叠</w:t>
        </w:r>
      </w:hyperlink>
      <w:r w:rsidR="009A49D7" w:rsidRPr="009A49D7">
        <w:rPr>
          <w:rFonts w:ascii="microsoft yahei" w:eastAsia="宋体" w:hAnsi="microsoft yahei" w:cs="宋体"/>
          <w:color w:val="333333"/>
          <w:kern w:val="0"/>
          <w:sz w:val="47"/>
          <w:szCs w:val="47"/>
        </w:rPr>
        <w:t>第一章</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b/>
          <w:bCs/>
          <w:color w:val="333333"/>
          <w:kern w:val="0"/>
          <w:sz w:val="37"/>
        </w:rPr>
        <w:t>总则</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lastRenderedPageBreak/>
        <w:t>第一条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为了防范、制止和惩治间谍行为，维护国家安全，根据宪法，制定本法。</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第二条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反间谍工作坚持中央统一领导，坚持公开工作与秘密工作相结合、专门工作与群众路线相结合、积极防御、依法惩治的原则。</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国家安全机关是反间谍工作的主管机关。</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公安、保密行政管理等其他有关部门和军队有关部门按照职责分工，密切配合，加强协调，依法做好有关工作。</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第四条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中华人民共和国公民有维护国家的安全、荣誉和利益的义务，不得有危害国家的安全、荣誉和利益的行为。</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一切国家机关和</w:t>
      </w:r>
      <w:hyperlink r:id="rId7" w:tgtFrame="_blank" w:history="1">
        <w:r w:rsidRPr="009A49D7">
          <w:rPr>
            <w:rFonts w:ascii="Arial" w:eastAsia="宋体" w:hAnsi="Arial" w:cs="Arial"/>
            <w:color w:val="136EC2"/>
            <w:kern w:val="0"/>
            <w:sz w:val="37"/>
          </w:rPr>
          <w:t>武装力量</w:t>
        </w:r>
      </w:hyperlink>
      <w:r w:rsidRPr="009A49D7">
        <w:rPr>
          <w:rFonts w:ascii="Arial" w:eastAsia="宋体" w:hAnsi="Arial" w:cs="Arial"/>
          <w:color w:val="333333"/>
          <w:kern w:val="0"/>
          <w:sz w:val="37"/>
          <w:szCs w:val="37"/>
        </w:rPr>
        <w:t>、各政党和各社会团体及各企业事业组织，都有防范、制止间谍行为，维护国家安全的义务。</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国家安全机关在反间谍工作中必须依靠人民的支持，动员、组织人民防范、制止危害国家安全的间谍行为。</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第五条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反间谍工作应当依法进行，尊重和保障人权，保障公民和组织的合法权益。</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lastRenderedPageBreak/>
        <w:t>第六条境外机构、组织、个人实施或者指使、资助他人实施的，或者境内机构、组织、个人与境外机构、组织、个人相勾结实施的危害中华人民共和国国家安全的间谍行为，都必须受到法律追究。</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第七条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国家对支持、协助反间谍工作的组织和个人给予保护，对有重大贡献的给予奖励。</w:t>
      </w:r>
    </w:p>
    <w:bookmarkStart w:id="1" w:name="7519110-7791705-5_3"/>
    <w:bookmarkEnd w:id="1"/>
    <w:p w:rsidR="009A49D7" w:rsidRPr="009A49D7" w:rsidRDefault="0058171B" w:rsidP="009A49D7">
      <w:pPr>
        <w:widowControl/>
        <w:pBdr>
          <w:bottom w:val="single" w:sz="12" w:space="16" w:color="ECECEC"/>
        </w:pBdr>
        <w:shd w:val="clear" w:color="auto" w:fill="FFFFFF"/>
        <w:spacing w:before="524" w:after="314" w:line="471" w:lineRule="atLeast"/>
        <w:jc w:val="left"/>
        <w:outlineLvl w:val="2"/>
        <w:rPr>
          <w:rFonts w:ascii="microsoft yahei" w:eastAsia="宋体" w:hAnsi="microsoft yahei" w:cs="宋体" w:hint="eastAsia"/>
          <w:color w:val="333333"/>
          <w:kern w:val="0"/>
          <w:sz w:val="37"/>
          <w:szCs w:val="37"/>
        </w:rPr>
      </w:pPr>
      <w:r w:rsidRPr="009A49D7">
        <w:rPr>
          <w:rFonts w:ascii="microsoft yahei" w:eastAsia="宋体" w:hAnsi="microsoft yahei" w:cs="宋体" w:hint="eastAsia"/>
          <w:color w:val="333333"/>
          <w:kern w:val="0"/>
          <w:sz w:val="37"/>
          <w:szCs w:val="37"/>
        </w:rPr>
        <w:fldChar w:fldCharType="begin"/>
      </w:r>
      <w:r w:rsidR="009A49D7" w:rsidRPr="009A49D7">
        <w:rPr>
          <w:rFonts w:ascii="microsoft yahei" w:eastAsia="宋体" w:hAnsi="microsoft yahei" w:cs="宋体" w:hint="eastAsia"/>
          <w:color w:val="333333"/>
          <w:kern w:val="0"/>
          <w:sz w:val="37"/>
          <w:szCs w:val="37"/>
        </w:rPr>
        <w:instrText xml:space="preserve"> HYPERLINK "http://baike.so.com/doc/7519110-7791705.html" </w:instrText>
      </w:r>
      <w:r w:rsidRPr="009A49D7">
        <w:rPr>
          <w:rFonts w:ascii="microsoft yahei" w:eastAsia="宋体" w:hAnsi="microsoft yahei" w:cs="宋体" w:hint="eastAsia"/>
          <w:color w:val="333333"/>
          <w:kern w:val="0"/>
          <w:sz w:val="37"/>
          <w:szCs w:val="37"/>
        </w:rPr>
        <w:fldChar w:fldCharType="separate"/>
      </w:r>
      <w:r w:rsidR="009A49D7" w:rsidRPr="009A49D7">
        <w:rPr>
          <w:rFonts w:ascii="microsoft yahei" w:eastAsia="宋体" w:hAnsi="microsoft yahei" w:cs="宋体"/>
          <w:color w:val="0000FF"/>
          <w:kern w:val="0"/>
          <w:sz w:val="2"/>
        </w:rPr>
        <w:t>折叠</w:t>
      </w:r>
      <w:r w:rsidRPr="009A49D7">
        <w:rPr>
          <w:rFonts w:ascii="microsoft yahei" w:eastAsia="宋体" w:hAnsi="microsoft yahei" w:cs="宋体" w:hint="eastAsia"/>
          <w:color w:val="333333"/>
          <w:kern w:val="0"/>
          <w:sz w:val="37"/>
          <w:szCs w:val="37"/>
        </w:rPr>
        <w:fldChar w:fldCharType="end"/>
      </w:r>
      <w:r w:rsidR="009A49D7" w:rsidRPr="009A49D7">
        <w:rPr>
          <w:rFonts w:ascii="microsoft yahei" w:eastAsia="宋体" w:hAnsi="microsoft yahei" w:cs="宋体"/>
          <w:color w:val="333333"/>
          <w:kern w:val="0"/>
          <w:sz w:val="47"/>
          <w:szCs w:val="47"/>
        </w:rPr>
        <w:t>第二章</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b/>
          <w:bCs/>
          <w:color w:val="333333"/>
          <w:kern w:val="0"/>
          <w:sz w:val="37"/>
        </w:rPr>
        <w:t>国家安全机关在反间谍工作中的职权</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第八条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国家安全机关在反间谍工作中依法行使侦查、拘留、预审和执行逮捕以及法律规定的其他职权。</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第九条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国家安全机关的工作人员依法执行任务时，依照规定出示相应证件，有权查验中国公民或者境外人员的身份证明，向有关组织和人员调查、询问有关情况。</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第十条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国家安全机关的工作人员依法执行任务时，依照规定出示相应证件，可以进入有关场所、单位</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根据国家有关规定，经过批准，出示相应证件，可以进入限制进入的有关地区、场所、单位，查阅或者调取有关的档案、资料、物品。</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lastRenderedPageBreak/>
        <w:t>第十一条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国家安全机关的工作人员在依法执行紧急任务的情况下，经出示相应证件，可以优先乘坐公共交通工具，遇交通阻碍时，优先通行。</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造成损失的，应当补偿。</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第十二条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国家安全机关因侦察间谍行为的需要，根据国家有关规定，经过严格的批准手续，可以采取技术侦察措施。</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第十三条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国家安全机关因反间谍工作需要，可以依照规定查验有关组织和个人的电子通信工具、器材等设备、设施。查验中发现存在危害国家安全情形的，国家安全机关应当责令其整改</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拒绝整改或者整改后仍不符合要求的，可以予以查封、扣押。</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对依照前款规定查封、扣押的设备、设施，在危害国家安全的情形消除后，国家安全机关应当及时解除查封、扣押。</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lastRenderedPageBreak/>
        <w:t>第十四条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国家安全机关因反间谍工作需要，根据国家有关规定，可以提请海关、边防等检查机关对有关人员和资料、器材免检。有关检查机关应当予以协助。</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第十五条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国家安全机关对用于间谍行为的工具和其他财物，以及用于资助间谍行为的资金、场所、物资，经设区的市级以上国家安全机关负责人批准，可以依法查封、扣押、冻结。</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第十六条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国家安全机关根据反间谍工作需要，可以会同有关部门制定反间谍技术防范标准，指导有关部门落实反间谍技术防范措施，对存在隐患的部门，经过严格的批准手续，可以进行反间谍技术防范检查和检测。</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第十七条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国家安全机关及其工作人员在工作中，应当严格依法办事，不得超越职权、滥用职权，不得侵犯组织和个人的合法权益。</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国家安全机关及其工作人员依法履行反间谍工作职责获取的组织和个人的信息、材料，只能用于反间谍工作。对属于国家秘密、商业秘密和</w:t>
      </w:r>
      <w:hyperlink r:id="rId8" w:tgtFrame="_blank" w:history="1">
        <w:r w:rsidRPr="009A49D7">
          <w:rPr>
            <w:rFonts w:ascii="Arial" w:eastAsia="宋体" w:hAnsi="Arial" w:cs="Arial"/>
            <w:color w:val="136EC2"/>
            <w:kern w:val="0"/>
            <w:sz w:val="37"/>
          </w:rPr>
          <w:t>个人隐私</w:t>
        </w:r>
      </w:hyperlink>
      <w:r w:rsidRPr="009A49D7">
        <w:rPr>
          <w:rFonts w:ascii="Arial" w:eastAsia="宋体" w:hAnsi="Arial" w:cs="Arial"/>
          <w:color w:val="333333"/>
          <w:kern w:val="0"/>
          <w:sz w:val="37"/>
          <w:szCs w:val="37"/>
        </w:rPr>
        <w:t>的，应当保密。</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第十八条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国家安全机关工作人员依法执行职务受法律保护。</w:t>
      </w:r>
    </w:p>
    <w:bookmarkStart w:id="2" w:name="7519110-7791705-5_4"/>
    <w:bookmarkEnd w:id="2"/>
    <w:p w:rsidR="009A49D7" w:rsidRPr="009A49D7" w:rsidRDefault="0058171B" w:rsidP="009A49D7">
      <w:pPr>
        <w:widowControl/>
        <w:pBdr>
          <w:bottom w:val="single" w:sz="12" w:space="16" w:color="ECECEC"/>
        </w:pBdr>
        <w:shd w:val="clear" w:color="auto" w:fill="FFFFFF"/>
        <w:spacing w:before="524" w:after="314" w:line="471" w:lineRule="atLeast"/>
        <w:jc w:val="left"/>
        <w:outlineLvl w:val="2"/>
        <w:rPr>
          <w:rFonts w:ascii="microsoft yahei" w:eastAsia="宋体" w:hAnsi="microsoft yahei" w:cs="宋体" w:hint="eastAsia"/>
          <w:color w:val="333333"/>
          <w:kern w:val="0"/>
          <w:sz w:val="37"/>
          <w:szCs w:val="37"/>
        </w:rPr>
      </w:pPr>
      <w:r w:rsidRPr="009A49D7">
        <w:rPr>
          <w:rFonts w:ascii="microsoft yahei" w:eastAsia="宋体" w:hAnsi="microsoft yahei" w:cs="宋体" w:hint="eastAsia"/>
          <w:color w:val="333333"/>
          <w:kern w:val="0"/>
          <w:sz w:val="37"/>
          <w:szCs w:val="37"/>
        </w:rPr>
        <w:lastRenderedPageBreak/>
        <w:fldChar w:fldCharType="begin"/>
      </w:r>
      <w:r w:rsidR="009A49D7" w:rsidRPr="009A49D7">
        <w:rPr>
          <w:rFonts w:ascii="microsoft yahei" w:eastAsia="宋体" w:hAnsi="microsoft yahei" w:cs="宋体" w:hint="eastAsia"/>
          <w:color w:val="333333"/>
          <w:kern w:val="0"/>
          <w:sz w:val="37"/>
          <w:szCs w:val="37"/>
        </w:rPr>
        <w:instrText xml:space="preserve"> HYPERLINK "http://baike.so.com/doc/7519110-7791705.html" </w:instrText>
      </w:r>
      <w:r w:rsidRPr="009A49D7">
        <w:rPr>
          <w:rFonts w:ascii="microsoft yahei" w:eastAsia="宋体" w:hAnsi="microsoft yahei" w:cs="宋体" w:hint="eastAsia"/>
          <w:color w:val="333333"/>
          <w:kern w:val="0"/>
          <w:sz w:val="37"/>
          <w:szCs w:val="37"/>
        </w:rPr>
        <w:fldChar w:fldCharType="separate"/>
      </w:r>
      <w:r w:rsidR="009A49D7" w:rsidRPr="009A49D7">
        <w:rPr>
          <w:rFonts w:ascii="microsoft yahei" w:eastAsia="宋体" w:hAnsi="microsoft yahei" w:cs="宋体"/>
          <w:color w:val="0000FF"/>
          <w:kern w:val="0"/>
          <w:sz w:val="2"/>
        </w:rPr>
        <w:t>折叠</w:t>
      </w:r>
      <w:r w:rsidRPr="009A49D7">
        <w:rPr>
          <w:rFonts w:ascii="microsoft yahei" w:eastAsia="宋体" w:hAnsi="microsoft yahei" w:cs="宋体" w:hint="eastAsia"/>
          <w:color w:val="333333"/>
          <w:kern w:val="0"/>
          <w:sz w:val="37"/>
          <w:szCs w:val="37"/>
        </w:rPr>
        <w:fldChar w:fldCharType="end"/>
      </w:r>
      <w:r w:rsidR="009A49D7" w:rsidRPr="009A49D7">
        <w:rPr>
          <w:rFonts w:ascii="microsoft yahei" w:eastAsia="宋体" w:hAnsi="microsoft yahei" w:cs="宋体"/>
          <w:color w:val="333333"/>
          <w:kern w:val="0"/>
          <w:sz w:val="47"/>
          <w:szCs w:val="47"/>
        </w:rPr>
        <w:t>第三章</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b/>
          <w:bCs/>
          <w:color w:val="333333"/>
          <w:kern w:val="0"/>
          <w:sz w:val="37"/>
        </w:rPr>
        <w:t>公民和组织的义务和权利</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第十九条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机关、团体和其他组织应当对本单位的人员进行维护国家安全的教育，动员、组织本单位的人员防范、制止间谍行为。</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第二十条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公民和组织应当为反间谍工作提供便利或者其他协助。</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因协助反间谍工作，本人或者其近亲属的人身安全面临危险的，可以向国家安全机关请求予以保护。国家安全机关应当会同有关部门依法采取保护措施。</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第二十一条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公民和组织发现间谍行为，应当及时向国家安全机关报告</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向公安机关等其他国家机关、组织报告的，相关国家机关、组织应当立即移送国家安全机关处理。</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第二十二条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在国家安全机关调查了解有关间谍行为的情况、收集有关证据时，有关组织和个人应当如实提供，不得拒绝。</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lastRenderedPageBreak/>
        <w:t>第二十三条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任何公民和组织都应当保守所知悉的有关反间谍工作的国家秘密。</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第二十四条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任何个人和组织都不得非法持有属于国家秘密的文件、资料和其他物品。</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第二十五条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任何个人和组织都不得非法持有、使用间谍活动特殊需要的专用间谍器材。专用间谍器材由国务院国家安全主管部门依照国家有关规定确认。</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第二十六条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对协助国家安全机关工作或者依法检举、控告的个人和组织，任何个人和组织不得压制和打击报复。</w:t>
      </w:r>
    </w:p>
    <w:bookmarkStart w:id="3" w:name="7519110-7791705-5_5"/>
    <w:bookmarkEnd w:id="3"/>
    <w:p w:rsidR="009A49D7" w:rsidRPr="009A49D7" w:rsidRDefault="0058171B" w:rsidP="009A49D7">
      <w:pPr>
        <w:widowControl/>
        <w:pBdr>
          <w:bottom w:val="single" w:sz="12" w:space="16" w:color="ECECEC"/>
        </w:pBdr>
        <w:shd w:val="clear" w:color="auto" w:fill="FFFFFF"/>
        <w:spacing w:before="524" w:after="314" w:line="471" w:lineRule="atLeast"/>
        <w:jc w:val="left"/>
        <w:outlineLvl w:val="2"/>
        <w:rPr>
          <w:rFonts w:ascii="microsoft yahei" w:eastAsia="宋体" w:hAnsi="microsoft yahei" w:cs="宋体" w:hint="eastAsia"/>
          <w:color w:val="333333"/>
          <w:kern w:val="0"/>
          <w:sz w:val="37"/>
          <w:szCs w:val="37"/>
        </w:rPr>
      </w:pPr>
      <w:r w:rsidRPr="009A49D7">
        <w:rPr>
          <w:rFonts w:ascii="microsoft yahei" w:eastAsia="宋体" w:hAnsi="microsoft yahei" w:cs="宋体" w:hint="eastAsia"/>
          <w:color w:val="333333"/>
          <w:kern w:val="0"/>
          <w:sz w:val="37"/>
          <w:szCs w:val="37"/>
        </w:rPr>
        <w:fldChar w:fldCharType="begin"/>
      </w:r>
      <w:r w:rsidR="009A49D7" w:rsidRPr="009A49D7">
        <w:rPr>
          <w:rFonts w:ascii="microsoft yahei" w:eastAsia="宋体" w:hAnsi="microsoft yahei" w:cs="宋体" w:hint="eastAsia"/>
          <w:color w:val="333333"/>
          <w:kern w:val="0"/>
          <w:sz w:val="37"/>
          <w:szCs w:val="37"/>
        </w:rPr>
        <w:instrText xml:space="preserve"> HYPERLINK "http://baike.so.com/doc/7519110-7791705.html" </w:instrText>
      </w:r>
      <w:r w:rsidRPr="009A49D7">
        <w:rPr>
          <w:rFonts w:ascii="microsoft yahei" w:eastAsia="宋体" w:hAnsi="microsoft yahei" w:cs="宋体" w:hint="eastAsia"/>
          <w:color w:val="333333"/>
          <w:kern w:val="0"/>
          <w:sz w:val="37"/>
          <w:szCs w:val="37"/>
        </w:rPr>
        <w:fldChar w:fldCharType="separate"/>
      </w:r>
      <w:r w:rsidR="009A49D7" w:rsidRPr="009A49D7">
        <w:rPr>
          <w:rFonts w:ascii="microsoft yahei" w:eastAsia="宋体" w:hAnsi="microsoft yahei" w:cs="宋体"/>
          <w:color w:val="0000FF"/>
          <w:kern w:val="0"/>
          <w:sz w:val="2"/>
        </w:rPr>
        <w:t>折叠</w:t>
      </w:r>
      <w:r w:rsidRPr="009A49D7">
        <w:rPr>
          <w:rFonts w:ascii="microsoft yahei" w:eastAsia="宋体" w:hAnsi="microsoft yahei" w:cs="宋体" w:hint="eastAsia"/>
          <w:color w:val="333333"/>
          <w:kern w:val="0"/>
          <w:sz w:val="37"/>
          <w:szCs w:val="37"/>
        </w:rPr>
        <w:fldChar w:fldCharType="end"/>
      </w:r>
      <w:r w:rsidR="009A49D7" w:rsidRPr="009A49D7">
        <w:rPr>
          <w:rFonts w:ascii="microsoft yahei" w:eastAsia="宋体" w:hAnsi="microsoft yahei" w:cs="宋体"/>
          <w:color w:val="333333"/>
          <w:kern w:val="0"/>
          <w:sz w:val="47"/>
          <w:szCs w:val="47"/>
        </w:rPr>
        <w:t>第四章</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b/>
          <w:bCs/>
          <w:color w:val="333333"/>
          <w:kern w:val="0"/>
          <w:sz w:val="37"/>
        </w:rPr>
        <w:t>法律责任</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lastRenderedPageBreak/>
        <w:t>第二十七条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境外机构、组织、个人实施或者指使、资助他人实施，或者境内机构、组织、个人与境外机构、组织、个人相勾结实施间谍行为，构成犯罪的，依法追究刑事责任。</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实施间谍行为，有自首或者立功表现的，可以从轻、减轻或者免除处罚</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有重大立功表现的，给予奖励。</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第二十八条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第二十九条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明知他人有间谍犯罪行为，在国家安全机关向其调查有关情况、收集有关证据时，拒绝提供的，由其所在单位或者上级主管部门予以处分，或者由国家安全机关处十五日以下行政拘留</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构成犯罪的，依法追究刑事责任。</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第三十条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以暴力、威胁方法阻碍国家安全机关依法执行任务的，依法追究刑事责任。</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故意阻碍国家安全机关依法执行任务，未使用暴力、威胁方法，造成严重后果的，依法追究刑事责任</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情节较轻的，由国家安全机关处十五日以下行政拘留。</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lastRenderedPageBreak/>
        <w:t>第三十一条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泄露有关反间谍工作的国家秘密的，由国家安全机关处十五日以下行政拘留</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构成犯罪的，依法追究刑事责任。</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第三十二条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对非法持有属于国家秘密的文件、资料和其他物品的，以及非法持有、使用专用间谍器材的，国家安全机关可以依法对其人身、物品、住处和其他有关的地方进行搜查</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对其非法持有的属于国家秘密的文件、资料和其他物品，以及非法持有、使用的专用间谍器材予以没收。非法持有属于国家秘密的文件、资料和其他物品，构成犯罪的，依法追究刑事责任</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尚不构成犯罪的，由国家安全机关予以警告或者处十五日以下行政拘留。</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第三十三条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隐藏、转移、变卖、损毁国家安全机关依法查封、扣押、冻结的财物的，或者明知是间谍活动的涉案财物而窝藏、转移、收购、代为销售或者以其他方法掩饰、隐瞒的，由国家安全机关追回。构成犯罪的，依法追究刑事责任。</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第三十四条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境外人员违反本法的，可以限期离境或者驱逐出境。</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第三十五条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当事人对行政处罚决定、行政强制措施决定不服的，可以自接到决定书之日起六十日内，向作出决定的上</w:t>
      </w:r>
      <w:r w:rsidRPr="009A49D7">
        <w:rPr>
          <w:rFonts w:ascii="Arial" w:eastAsia="宋体" w:hAnsi="Arial" w:cs="Arial"/>
          <w:color w:val="333333"/>
          <w:kern w:val="0"/>
          <w:sz w:val="37"/>
          <w:szCs w:val="37"/>
        </w:rPr>
        <w:lastRenderedPageBreak/>
        <w:t>一级机关申请复议</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对复议决定不服的，可以自接到复议决定书之日起十五日内向人民法院提起诉讼。</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第三十六条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国家安全机关对依照本法查封、扣押、冻结的财物，应当妥善保管，并按照下列情形分别处理</w:t>
      </w:r>
      <w:r w:rsidRPr="009A49D7">
        <w:rPr>
          <w:rFonts w:ascii="Arial" w:eastAsia="宋体" w:hAnsi="Arial" w:cs="Arial"/>
          <w:color w:val="333333"/>
          <w:kern w:val="0"/>
          <w:sz w:val="37"/>
          <w:szCs w:val="37"/>
        </w:rPr>
        <w:t>:</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一</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涉嫌犯罪的，依照刑事诉讼法的规定处理</w:t>
      </w:r>
      <w:r w:rsidRPr="009A49D7">
        <w:rPr>
          <w:rFonts w:ascii="Arial" w:eastAsia="宋体" w:hAnsi="Arial" w:cs="Arial"/>
          <w:color w:val="333333"/>
          <w:kern w:val="0"/>
          <w:sz w:val="37"/>
          <w:szCs w:val="37"/>
        </w:rPr>
        <w:t>;</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二</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尚不构成犯罪，有违法事实的，对依法应当没收的予以没收，依法应当销毁的予以销毁</w:t>
      </w:r>
      <w:r w:rsidRPr="009A49D7">
        <w:rPr>
          <w:rFonts w:ascii="Arial" w:eastAsia="宋体" w:hAnsi="Arial" w:cs="Arial"/>
          <w:color w:val="333333"/>
          <w:kern w:val="0"/>
          <w:sz w:val="37"/>
          <w:szCs w:val="37"/>
        </w:rPr>
        <w:t>;</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三</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没有违法事实的，或者与案件无关的，应当解除查封、扣押、冻结，并及时返还相关财物</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造成损失的，应当依法赔偿。</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国家安全机关没收的财物，一律上缴国库。</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第三十七条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国家安全机关工作人员滥用职权、</w:t>
      </w:r>
      <w:hyperlink r:id="rId9" w:tgtFrame="_blank" w:history="1">
        <w:r w:rsidRPr="00214019">
          <w:rPr>
            <w:rFonts w:ascii="Arial" w:eastAsia="宋体" w:hAnsi="Arial" w:cs="Arial"/>
            <w:color w:val="333333"/>
            <w:kern w:val="0"/>
            <w:sz w:val="37"/>
            <w:szCs w:val="37"/>
          </w:rPr>
          <w:t>玩忽职守</w:t>
        </w:r>
      </w:hyperlink>
      <w:r w:rsidRPr="009A49D7">
        <w:rPr>
          <w:rFonts w:ascii="Arial" w:eastAsia="宋体" w:hAnsi="Arial" w:cs="Arial"/>
          <w:color w:val="333333"/>
          <w:kern w:val="0"/>
          <w:sz w:val="37"/>
          <w:szCs w:val="37"/>
        </w:rPr>
        <w:t>、徇私舞弊，构成犯罪的，或者有非法拘禁、</w:t>
      </w:r>
      <w:hyperlink r:id="rId10" w:tgtFrame="_blank" w:history="1">
        <w:r w:rsidRPr="00214019">
          <w:rPr>
            <w:rFonts w:ascii="Arial" w:eastAsia="宋体" w:hAnsi="Arial" w:cs="Arial"/>
            <w:color w:val="333333"/>
            <w:kern w:val="0"/>
            <w:sz w:val="37"/>
            <w:szCs w:val="37"/>
          </w:rPr>
          <w:t>刑讯逼供</w:t>
        </w:r>
      </w:hyperlink>
      <w:r w:rsidRPr="009A49D7">
        <w:rPr>
          <w:rFonts w:ascii="Arial" w:eastAsia="宋体" w:hAnsi="Arial" w:cs="Arial"/>
          <w:color w:val="333333"/>
          <w:kern w:val="0"/>
          <w:sz w:val="37"/>
          <w:szCs w:val="37"/>
        </w:rPr>
        <w:t>、</w:t>
      </w:r>
      <w:hyperlink r:id="rId11" w:tgtFrame="_blank" w:history="1">
        <w:r w:rsidRPr="00214019">
          <w:rPr>
            <w:rFonts w:ascii="Arial" w:eastAsia="宋体" w:hAnsi="Arial" w:cs="Arial"/>
            <w:color w:val="333333"/>
            <w:kern w:val="0"/>
            <w:sz w:val="37"/>
            <w:szCs w:val="37"/>
          </w:rPr>
          <w:t>暴力取证</w:t>
        </w:r>
      </w:hyperlink>
      <w:r w:rsidRPr="009A49D7">
        <w:rPr>
          <w:rFonts w:ascii="Arial" w:eastAsia="宋体" w:hAnsi="Arial" w:cs="Arial"/>
          <w:color w:val="333333"/>
          <w:kern w:val="0"/>
          <w:sz w:val="37"/>
          <w:szCs w:val="37"/>
        </w:rPr>
        <w:t>、违反规定泄露国家秘密、商业秘密和</w:t>
      </w:r>
      <w:hyperlink r:id="rId12" w:tgtFrame="_blank" w:history="1">
        <w:r w:rsidRPr="00214019">
          <w:rPr>
            <w:rFonts w:ascii="Arial" w:eastAsia="宋体" w:hAnsi="Arial" w:cs="Arial"/>
            <w:color w:val="333333"/>
            <w:kern w:val="0"/>
            <w:sz w:val="37"/>
            <w:szCs w:val="37"/>
          </w:rPr>
          <w:t>个人隐私</w:t>
        </w:r>
      </w:hyperlink>
      <w:r w:rsidRPr="009A49D7">
        <w:rPr>
          <w:rFonts w:ascii="Arial" w:eastAsia="宋体" w:hAnsi="Arial" w:cs="Arial"/>
          <w:color w:val="333333"/>
          <w:kern w:val="0"/>
          <w:sz w:val="37"/>
          <w:szCs w:val="37"/>
        </w:rPr>
        <w:t>等行为，构成犯罪的，依法追究刑事责任。</w:t>
      </w:r>
    </w:p>
    <w:bookmarkStart w:id="4" w:name="7519110-7791705-5_6"/>
    <w:bookmarkEnd w:id="4"/>
    <w:p w:rsidR="009A49D7" w:rsidRPr="009A49D7" w:rsidRDefault="0058171B" w:rsidP="009A49D7">
      <w:pPr>
        <w:widowControl/>
        <w:pBdr>
          <w:bottom w:val="single" w:sz="12" w:space="16" w:color="ECECEC"/>
        </w:pBdr>
        <w:shd w:val="clear" w:color="auto" w:fill="FFFFFF"/>
        <w:spacing w:before="524" w:after="314" w:line="471" w:lineRule="atLeast"/>
        <w:jc w:val="left"/>
        <w:outlineLvl w:val="2"/>
        <w:rPr>
          <w:rFonts w:ascii="microsoft yahei" w:eastAsia="宋体" w:hAnsi="microsoft yahei" w:cs="宋体" w:hint="eastAsia"/>
          <w:color w:val="333333"/>
          <w:kern w:val="0"/>
          <w:sz w:val="37"/>
          <w:szCs w:val="37"/>
        </w:rPr>
      </w:pPr>
      <w:r w:rsidRPr="009A49D7">
        <w:rPr>
          <w:rFonts w:ascii="microsoft yahei" w:eastAsia="宋体" w:hAnsi="microsoft yahei" w:cs="宋体" w:hint="eastAsia"/>
          <w:color w:val="333333"/>
          <w:kern w:val="0"/>
          <w:sz w:val="37"/>
          <w:szCs w:val="37"/>
        </w:rPr>
        <w:fldChar w:fldCharType="begin"/>
      </w:r>
      <w:r w:rsidR="009A49D7" w:rsidRPr="009A49D7">
        <w:rPr>
          <w:rFonts w:ascii="microsoft yahei" w:eastAsia="宋体" w:hAnsi="microsoft yahei" w:cs="宋体" w:hint="eastAsia"/>
          <w:color w:val="333333"/>
          <w:kern w:val="0"/>
          <w:sz w:val="37"/>
          <w:szCs w:val="37"/>
        </w:rPr>
        <w:instrText xml:space="preserve"> HYPERLINK "http://baike.so.com/doc/7519110-7791705.html" </w:instrText>
      </w:r>
      <w:r w:rsidRPr="009A49D7">
        <w:rPr>
          <w:rFonts w:ascii="microsoft yahei" w:eastAsia="宋体" w:hAnsi="microsoft yahei" w:cs="宋体" w:hint="eastAsia"/>
          <w:color w:val="333333"/>
          <w:kern w:val="0"/>
          <w:sz w:val="37"/>
          <w:szCs w:val="37"/>
        </w:rPr>
        <w:fldChar w:fldCharType="separate"/>
      </w:r>
      <w:r w:rsidR="009A49D7" w:rsidRPr="009A49D7">
        <w:rPr>
          <w:rFonts w:ascii="microsoft yahei" w:eastAsia="宋体" w:hAnsi="microsoft yahei" w:cs="宋体"/>
          <w:color w:val="0000FF"/>
          <w:kern w:val="0"/>
          <w:sz w:val="2"/>
        </w:rPr>
        <w:t>折叠</w:t>
      </w:r>
      <w:r w:rsidRPr="009A49D7">
        <w:rPr>
          <w:rFonts w:ascii="microsoft yahei" w:eastAsia="宋体" w:hAnsi="microsoft yahei" w:cs="宋体" w:hint="eastAsia"/>
          <w:color w:val="333333"/>
          <w:kern w:val="0"/>
          <w:sz w:val="37"/>
          <w:szCs w:val="37"/>
        </w:rPr>
        <w:fldChar w:fldCharType="end"/>
      </w:r>
      <w:r w:rsidR="009A49D7" w:rsidRPr="009A49D7">
        <w:rPr>
          <w:rFonts w:ascii="microsoft yahei" w:eastAsia="宋体" w:hAnsi="microsoft yahei" w:cs="宋体"/>
          <w:color w:val="333333"/>
          <w:kern w:val="0"/>
          <w:sz w:val="47"/>
          <w:szCs w:val="47"/>
        </w:rPr>
        <w:t>第五章</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b/>
          <w:bCs/>
          <w:color w:val="333333"/>
          <w:kern w:val="0"/>
          <w:sz w:val="37"/>
        </w:rPr>
        <w:lastRenderedPageBreak/>
        <w:t>附则</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第三十八条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本法所称间谍行为，是指下列行为</w:t>
      </w:r>
      <w:r w:rsidRPr="009A49D7">
        <w:rPr>
          <w:rFonts w:ascii="Arial" w:eastAsia="宋体" w:hAnsi="Arial" w:cs="Arial"/>
          <w:color w:val="333333"/>
          <w:kern w:val="0"/>
          <w:sz w:val="37"/>
          <w:szCs w:val="37"/>
        </w:rPr>
        <w:t>:</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一</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间谍组织及其代理人实施或者指使、资助他人实施，或者境内外机构、组织、个人与其相勾结实施的危害中华人民共和国国家安全的活动</w:t>
      </w:r>
      <w:r w:rsidRPr="009A49D7">
        <w:rPr>
          <w:rFonts w:ascii="Arial" w:eastAsia="宋体" w:hAnsi="Arial" w:cs="Arial"/>
          <w:color w:val="333333"/>
          <w:kern w:val="0"/>
          <w:sz w:val="37"/>
          <w:szCs w:val="37"/>
        </w:rPr>
        <w:t>;</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二</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参加间谍组织或者接受间谍组织及其代理人的任务的</w:t>
      </w:r>
      <w:r w:rsidRPr="009A49D7">
        <w:rPr>
          <w:rFonts w:ascii="Arial" w:eastAsia="宋体" w:hAnsi="Arial" w:cs="Arial"/>
          <w:color w:val="333333"/>
          <w:kern w:val="0"/>
          <w:sz w:val="37"/>
          <w:szCs w:val="37"/>
        </w:rPr>
        <w:t>;</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三</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r w:rsidRPr="009A49D7">
        <w:rPr>
          <w:rFonts w:ascii="Arial" w:eastAsia="宋体" w:hAnsi="Arial" w:cs="Arial"/>
          <w:color w:val="333333"/>
          <w:kern w:val="0"/>
          <w:sz w:val="37"/>
          <w:szCs w:val="37"/>
        </w:rPr>
        <w:t>;</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四</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为敌人指示攻击目标的</w:t>
      </w:r>
      <w:r w:rsidRPr="009A49D7">
        <w:rPr>
          <w:rFonts w:ascii="Arial" w:eastAsia="宋体" w:hAnsi="Arial" w:cs="Arial"/>
          <w:color w:val="333333"/>
          <w:kern w:val="0"/>
          <w:sz w:val="37"/>
          <w:szCs w:val="37"/>
        </w:rPr>
        <w:t>;</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五</w:t>
      </w:r>
      <w:r w:rsidRPr="009A49D7">
        <w:rPr>
          <w:rFonts w:ascii="Arial" w:eastAsia="宋体" w:hAnsi="Arial" w:cs="Arial"/>
          <w:color w:val="333333"/>
          <w:kern w:val="0"/>
          <w:sz w:val="37"/>
          <w:szCs w:val="37"/>
        </w:rPr>
        <w:t>)</w:t>
      </w:r>
      <w:r w:rsidRPr="009A49D7">
        <w:rPr>
          <w:rFonts w:ascii="Arial" w:eastAsia="宋体" w:hAnsi="Arial" w:cs="Arial"/>
          <w:color w:val="333333"/>
          <w:kern w:val="0"/>
          <w:sz w:val="37"/>
          <w:szCs w:val="37"/>
        </w:rPr>
        <w:t>进行其他间谍活动的。</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t>第三十九条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国家安全机关、公安机关依照法律、行政法规和国家有关规定，履行防范、制止和惩治间谍行为以外的其他危害国家安全行为的职责，适用本法的有关规定。</w:t>
      </w:r>
    </w:p>
    <w:p w:rsidR="009A49D7" w:rsidRPr="009A49D7" w:rsidRDefault="009A49D7" w:rsidP="009A49D7">
      <w:pPr>
        <w:widowControl/>
        <w:shd w:val="clear" w:color="auto" w:fill="FFFFFF"/>
        <w:spacing w:after="393" w:line="628" w:lineRule="atLeast"/>
        <w:ind w:firstLine="480"/>
        <w:jc w:val="left"/>
        <w:rPr>
          <w:rFonts w:ascii="Arial" w:eastAsia="宋体" w:hAnsi="Arial" w:cs="Arial"/>
          <w:color w:val="333333"/>
          <w:kern w:val="0"/>
          <w:sz w:val="37"/>
          <w:szCs w:val="37"/>
        </w:rPr>
      </w:pPr>
      <w:r w:rsidRPr="009A49D7">
        <w:rPr>
          <w:rFonts w:ascii="Arial" w:eastAsia="宋体" w:hAnsi="Arial" w:cs="Arial"/>
          <w:color w:val="333333"/>
          <w:kern w:val="0"/>
          <w:sz w:val="37"/>
          <w:szCs w:val="37"/>
        </w:rPr>
        <w:lastRenderedPageBreak/>
        <w:t>第四十条</w:t>
      </w:r>
      <w:r w:rsidRPr="009A49D7">
        <w:rPr>
          <w:rFonts w:ascii="Arial" w:eastAsia="宋体" w:hAnsi="Arial" w:cs="Arial"/>
          <w:color w:val="333333"/>
          <w:kern w:val="0"/>
          <w:sz w:val="37"/>
          <w:szCs w:val="37"/>
        </w:rPr>
        <w:t xml:space="preserve"> </w:t>
      </w:r>
      <w:r w:rsidRPr="009A49D7">
        <w:rPr>
          <w:rFonts w:ascii="Arial" w:eastAsia="宋体" w:hAnsi="Arial" w:cs="Arial"/>
          <w:color w:val="333333"/>
          <w:kern w:val="0"/>
          <w:sz w:val="37"/>
          <w:szCs w:val="37"/>
        </w:rPr>
        <w:t>本法自公布之日起施行。</w:t>
      </w:r>
      <w:r w:rsidRPr="009A49D7">
        <w:rPr>
          <w:rFonts w:ascii="Arial" w:eastAsia="宋体" w:hAnsi="Arial" w:cs="Arial"/>
          <w:color w:val="333333"/>
          <w:kern w:val="0"/>
          <w:sz w:val="37"/>
          <w:szCs w:val="37"/>
        </w:rPr>
        <w:t>1993</w:t>
      </w:r>
      <w:r w:rsidRPr="009A49D7">
        <w:rPr>
          <w:rFonts w:ascii="Arial" w:eastAsia="宋体" w:hAnsi="Arial" w:cs="Arial"/>
          <w:color w:val="333333"/>
          <w:kern w:val="0"/>
          <w:sz w:val="37"/>
          <w:szCs w:val="37"/>
        </w:rPr>
        <w:t>年</w:t>
      </w:r>
      <w:r w:rsidRPr="009A49D7">
        <w:rPr>
          <w:rFonts w:ascii="Arial" w:eastAsia="宋体" w:hAnsi="Arial" w:cs="Arial"/>
          <w:color w:val="333333"/>
          <w:kern w:val="0"/>
          <w:sz w:val="37"/>
          <w:szCs w:val="37"/>
        </w:rPr>
        <w:t>2</w:t>
      </w:r>
      <w:r w:rsidRPr="009A49D7">
        <w:rPr>
          <w:rFonts w:ascii="Arial" w:eastAsia="宋体" w:hAnsi="Arial" w:cs="Arial"/>
          <w:color w:val="333333"/>
          <w:kern w:val="0"/>
          <w:sz w:val="37"/>
          <w:szCs w:val="37"/>
        </w:rPr>
        <w:t>月</w:t>
      </w:r>
      <w:r w:rsidRPr="009A49D7">
        <w:rPr>
          <w:rFonts w:ascii="Arial" w:eastAsia="宋体" w:hAnsi="Arial" w:cs="Arial"/>
          <w:color w:val="333333"/>
          <w:kern w:val="0"/>
          <w:sz w:val="37"/>
          <w:szCs w:val="37"/>
        </w:rPr>
        <w:t>22</w:t>
      </w:r>
      <w:r w:rsidRPr="009A49D7">
        <w:rPr>
          <w:rFonts w:ascii="Arial" w:eastAsia="宋体" w:hAnsi="Arial" w:cs="Arial"/>
          <w:color w:val="333333"/>
          <w:kern w:val="0"/>
          <w:sz w:val="37"/>
          <w:szCs w:val="37"/>
        </w:rPr>
        <w:t>日第七届全国人民代表大会常务委员会第三十次会议通过的《中华人民共和国国家安全法》同时废止。</w:t>
      </w:r>
    </w:p>
    <w:p w:rsidR="009A49D7" w:rsidRPr="009A49D7" w:rsidRDefault="009A49D7"/>
    <w:sectPr w:rsidR="009A49D7" w:rsidRPr="009A49D7" w:rsidSect="009A49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15E" w:rsidRDefault="005E115E" w:rsidP="00214019">
      <w:r>
        <w:separator/>
      </w:r>
    </w:p>
  </w:endnote>
  <w:endnote w:type="continuationSeparator" w:id="1">
    <w:p w:rsidR="005E115E" w:rsidRDefault="005E115E" w:rsidP="00214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15E" w:rsidRDefault="005E115E" w:rsidP="00214019">
      <w:r>
        <w:separator/>
      </w:r>
    </w:p>
  </w:footnote>
  <w:footnote w:type="continuationSeparator" w:id="1">
    <w:p w:rsidR="005E115E" w:rsidRDefault="005E115E" w:rsidP="002140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49D7"/>
    <w:rsid w:val="00214019"/>
    <w:rsid w:val="0058171B"/>
    <w:rsid w:val="005E115E"/>
    <w:rsid w:val="00841455"/>
    <w:rsid w:val="009A49D7"/>
    <w:rsid w:val="00CE3007"/>
    <w:rsid w:val="00F55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07"/>
    <w:pPr>
      <w:widowControl w:val="0"/>
      <w:jc w:val="both"/>
    </w:pPr>
  </w:style>
  <w:style w:type="paragraph" w:styleId="3">
    <w:name w:val="heading 3"/>
    <w:basedOn w:val="a"/>
    <w:link w:val="3Char"/>
    <w:uiPriority w:val="9"/>
    <w:qFormat/>
    <w:rsid w:val="009A49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A49D7"/>
    <w:rPr>
      <w:rFonts w:ascii="宋体" w:eastAsia="宋体" w:hAnsi="宋体" w:cs="宋体"/>
      <w:b/>
      <w:bCs/>
      <w:kern w:val="0"/>
      <w:sz w:val="27"/>
      <w:szCs w:val="27"/>
    </w:rPr>
  </w:style>
  <w:style w:type="character" w:styleId="a3">
    <w:name w:val="Hyperlink"/>
    <w:basedOn w:val="a0"/>
    <w:uiPriority w:val="99"/>
    <w:semiHidden/>
    <w:unhideWhenUsed/>
    <w:rsid w:val="009A49D7"/>
    <w:rPr>
      <w:color w:val="0000FF"/>
      <w:u w:val="single"/>
    </w:rPr>
  </w:style>
  <w:style w:type="paragraph" w:styleId="a4">
    <w:name w:val="Normal (Web)"/>
    <w:basedOn w:val="a"/>
    <w:uiPriority w:val="99"/>
    <w:unhideWhenUsed/>
    <w:rsid w:val="009A49D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A49D7"/>
    <w:rPr>
      <w:b/>
      <w:bCs/>
    </w:rPr>
  </w:style>
  <w:style w:type="paragraph" w:styleId="a6">
    <w:name w:val="header"/>
    <w:basedOn w:val="a"/>
    <w:link w:val="Char"/>
    <w:uiPriority w:val="99"/>
    <w:semiHidden/>
    <w:unhideWhenUsed/>
    <w:rsid w:val="00214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14019"/>
    <w:rPr>
      <w:sz w:val="18"/>
      <w:szCs w:val="18"/>
    </w:rPr>
  </w:style>
  <w:style w:type="paragraph" w:styleId="a7">
    <w:name w:val="footer"/>
    <w:basedOn w:val="a"/>
    <w:link w:val="Char0"/>
    <w:uiPriority w:val="99"/>
    <w:semiHidden/>
    <w:unhideWhenUsed/>
    <w:rsid w:val="0021401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14019"/>
    <w:rPr>
      <w:sz w:val="18"/>
      <w:szCs w:val="18"/>
    </w:rPr>
  </w:style>
</w:styles>
</file>

<file path=word/webSettings.xml><?xml version="1.0" encoding="utf-8"?>
<w:webSettings xmlns:r="http://schemas.openxmlformats.org/officeDocument/2006/relationships" xmlns:w="http://schemas.openxmlformats.org/wordprocessingml/2006/main">
  <w:divs>
    <w:div w:id="61146265">
      <w:bodyDiv w:val="1"/>
      <w:marLeft w:val="0"/>
      <w:marRight w:val="0"/>
      <w:marTop w:val="0"/>
      <w:marBottom w:val="0"/>
      <w:divBdr>
        <w:top w:val="none" w:sz="0" w:space="0" w:color="auto"/>
        <w:left w:val="none" w:sz="0" w:space="0" w:color="auto"/>
        <w:bottom w:val="none" w:sz="0" w:space="0" w:color="auto"/>
        <w:right w:val="none" w:sz="0" w:space="0" w:color="auto"/>
      </w:divBdr>
      <w:divsChild>
        <w:div w:id="911619315">
          <w:marLeft w:val="0"/>
          <w:marRight w:val="0"/>
          <w:marTop w:val="0"/>
          <w:marBottom w:val="0"/>
          <w:divBdr>
            <w:top w:val="none" w:sz="0" w:space="0" w:color="auto"/>
            <w:left w:val="none" w:sz="0" w:space="0" w:color="auto"/>
            <w:bottom w:val="none" w:sz="0" w:space="0" w:color="auto"/>
            <w:right w:val="none" w:sz="0" w:space="0" w:color="auto"/>
          </w:divBdr>
        </w:div>
        <w:div w:id="1657805827">
          <w:marLeft w:val="0"/>
          <w:marRight w:val="0"/>
          <w:marTop w:val="0"/>
          <w:marBottom w:val="0"/>
          <w:divBdr>
            <w:top w:val="none" w:sz="0" w:space="0" w:color="auto"/>
            <w:left w:val="none" w:sz="0" w:space="0" w:color="auto"/>
            <w:bottom w:val="none" w:sz="0" w:space="0" w:color="auto"/>
            <w:right w:val="none" w:sz="0" w:space="0" w:color="auto"/>
          </w:divBdr>
        </w:div>
        <w:div w:id="1072386541">
          <w:marLeft w:val="0"/>
          <w:marRight w:val="0"/>
          <w:marTop w:val="0"/>
          <w:marBottom w:val="0"/>
          <w:divBdr>
            <w:top w:val="none" w:sz="0" w:space="0" w:color="auto"/>
            <w:left w:val="none" w:sz="0" w:space="0" w:color="auto"/>
            <w:bottom w:val="none" w:sz="0" w:space="0" w:color="auto"/>
            <w:right w:val="none" w:sz="0" w:space="0" w:color="auto"/>
          </w:divBdr>
        </w:div>
        <w:div w:id="579215977">
          <w:marLeft w:val="0"/>
          <w:marRight w:val="0"/>
          <w:marTop w:val="0"/>
          <w:marBottom w:val="0"/>
          <w:divBdr>
            <w:top w:val="none" w:sz="0" w:space="0" w:color="auto"/>
            <w:left w:val="none" w:sz="0" w:space="0" w:color="auto"/>
            <w:bottom w:val="none" w:sz="0" w:space="0" w:color="auto"/>
            <w:right w:val="none" w:sz="0" w:space="0" w:color="auto"/>
          </w:divBdr>
        </w:div>
        <w:div w:id="665323847">
          <w:marLeft w:val="0"/>
          <w:marRight w:val="0"/>
          <w:marTop w:val="0"/>
          <w:marBottom w:val="0"/>
          <w:divBdr>
            <w:top w:val="none" w:sz="0" w:space="0" w:color="auto"/>
            <w:left w:val="none" w:sz="0" w:space="0" w:color="auto"/>
            <w:bottom w:val="none" w:sz="0" w:space="0" w:color="auto"/>
            <w:right w:val="none" w:sz="0" w:space="0" w:color="auto"/>
          </w:divBdr>
        </w:div>
      </w:divsChild>
    </w:div>
    <w:div w:id="530728094">
      <w:bodyDiv w:val="1"/>
      <w:marLeft w:val="0"/>
      <w:marRight w:val="0"/>
      <w:marTop w:val="0"/>
      <w:marBottom w:val="0"/>
      <w:divBdr>
        <w:top w:val="none" w:sz="0" w:space="0" w:color="auto"/>
        <w:left w:val="none" w:sz="0" w:space="0" w:color="auto"/>
        <w:bottom w:val="none" w:sz="0" w:space="0" w:color="auto"/>
        <w:right w:val="none" w:sz="0" w:space="0" w:color="auto"/>
      </w:divBdr>
    </w:div>
    <w:div w:id="800882603">
      <w:bodyDiv w:val="1"/>
      <w:marLeft w:val="0"/>
      <w:marRight w:val="0"/>
      <w:marTop w:val="0"/>
      <w:marBottom w:val="0"/>
      <w:divBdr>
        <w:top w:val="none" w:sz="0" w:space="0" w:color="auto"/>
        <w:left w:val="none" w:sz="0" w:space="0" w:color="auto"/>
        <w:bottom w:val="none" w:sz="0" w:space="0" w:color="auto"/>
        <w:right w:val="none" w:sz="0" w:space="0" w:color="auto"/>
      </w:divBdr>
      <w:divsChild>
        <w:div w:id="1251088852">
          <w:marLeft w:val="0"/>
          <w:marRight w:val="0"/>
          <w:marTop w:val="0"/>
          <w:marBottom w:val="0"/>
          <w:divBdr>
            <w:top w:val="none" w:sz="0" w:space="0" w:color="auto"/>
            <w:left w:val="none" w:sz="0" w:space="0" w:color="auto"/>
            <w:bottom w:val="none" w:sz="0" w:space="0" w:color="auto"/>
            <w:right w:val="none" w:sz="0" w:space="0" w:color="auto"/>
          </w:divBdr>
        </w:div>
        <w:div w:id="206576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6777818-699378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so.com/doc/5897010-6109904.html" TargetMode="External"/><Relationship Id="rId12" Type="http://schemas.openxmlformats.org/officeDocument/2006/relationships/hyperlink" Target="http://baike.so.com/doc/6777818-699378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com/doc/7519110-7791705.html" TargetMode="External"/><Relationship Id="rId11" Type="http://schemas.openxmlformats.org/officeDocument/2006/relationships/hyperlink" Target="http://baike.so.com/doc/1409712-1490249.html" TargetMode="External"/><Relationship Id="rId5" Type="http://schemas.openxmlformats.org/officeDocument/2006/relationships/endnotes" Target="endnotes.xml"/><Relationship Id="rId10" Type="http://schemas.openxmlformats.org/officeDocument/2006/relationships/hyperlink" Target="http://baike.so.com/doc/6084274-6297376.html" TargetMode="External"/><Relationship Id="rId4" Type="http://schemas.openxmlformats.org/officeDocument/2006/relationships/footnotes" Target="footnotes.xml"/><Relationship Id="rId9" Type="http://schemas.openxmlformats.org/officeDocument/2006/relationships/hyperlink" Target="http://baike.so.com/doc/358154-379440.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707</Words>
  <Characters>4032</Characters>
  <Application>Microsoft Office Word</Application>
  <DocSecurity>0</DocSecurity>
  <Lines>33</Lines>
  <Paragraphs>9</Paragraphs>
  <ScaleCrop>false</ScaleCrop>
  <Company>Hewlett-Packard Company</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蒋玉仙</dc:creator>
  <cp:lastModifiedBy>蒋玉仙</cp:lastModifiedBy>
  <cp:revision>2</cp:revision>
  <dcterms:created xsi:type="dcterms:W3CDTF">2016-04-18T02:47:00Z</dcterms:created>
  <dcterms:modified xsi:type="dcterms:W3CDTF">2016-04-18T02:51:00Z</dcterms:modified>
</cp:coreProperties>
</file>